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9227" w14:textId="77777777" w:rsidR="00C52FAB" w:rsidRDefault="00C52FAB" w:rsidP="00C52FAB">
      <w:pPr>
        <w:spacing w:after="0" w:line="288" w:lineRule="auto"/>
        <w:ind w:firstLine="851"/>
        <w:jc w:val="both"/>
        <w:rPr>
          <w:rFonts w:ascii="Times New Roman" w:hAnsi="Times New Roman" w:cs="Times New Roman"/>
          <w:sz w:val="28"/>
          <w:szCs w:val="28"/>
        </w:rPr>
      </w:pPr>
      <w:r w:rsidRPr="00C52FAB">
        <w:rPr>
          <w:rFonts w:ascii="Times New Roman" w:hAnsi="Times New Roman" w:cs="Times New Roman"/>
          <w:sz w:val="28"/>
          <w:szCs w:val="28"/>
        </w:rPr>
        <w:t xml:space="preserve">Федеральная налоговая служба, рассмотрев обращение </w:t>
      </w:r>
      <w:proofErr w:type="spellStart"/>
      <w:r w:rsidRPr="00C52FAB">
        <w:rPr>
          <w:rFonts w:ascii="Times New Roman" w:hAnsi="Times New Roman" w:cs="Times New Roman"/>
          <w:sz w:val="28"/>
          <w:szCs w:val="28"/>
        </w:rPr>
        <w:t>Торговопромышленной</w:t>
      </w:r>
      <w:proofErr w:type="spellEnd"/>
      <w:r w:rsidRPr="00C52FAB">
        <w:rPr>
          <w:rFonts w:ascii="Times New Roman" w:hAnsi="Times New Roman" w:cs="Times New Roman"/>
          <w:sz w:val="28"/>
          <w:szCs w:val="28"/>
        </w:rPr>
        <w:t xml:space="preserve"> палаты Российской Федерации от 23.03.2026 № </w:t>
      </w:r>
      <w:proofErr w:type="spellStart"/>
      <w:r w:rsidRPr="00C52FAB">
        <w:rPr>
          <w:rFonts w:ascii="Times New Roman" w:hAnsi="Times New Roman" w:cs="Times New Roman"/>
          <w:sz w:val="28"/>
          <w:szCs w:val="28"/>
        </w:rPr>
        <w:t>Пр</w:t>
      </w:r>
      <w:proofErr w:type="spellEnd"/>
      <w:r w:rsidRPr="00C52FAB">
        <w:rPr>
          <w:rFonts w:ascii="Times New Roman" w:hAnsi="Times New Roman" w:cs="Times New Roman"/>
          <w:sz w:val="28"/>
          <w:szCs w:val="28"/>
        </w:rPr>
        <w:t xml:space="preserve">/0239, содержащее вопросы применения положений законопроекта «О национальной системе подтверждения ожидания поставки товаров и о внесении изменения в статью 2 Федерального закона «О государственном контроле (надзоре) и муниципальном контроле в Российской Федерации», сообщает следующее. </w:t>
      </w:r>
    </w:p>
    <w:p w14:paraId="1B242E37" w14:textId="77777777" w:rsidR="00C52FAB" w:rsidRDefault="00C52FAB" w:rsidP="00C52FAB">
      <w:pPr>
        <w:spacing w:after="0" w:line="288" w:lineRule="auto"/>
        <w:ind w:firstLine="851"/>
        <w:jc w:val="both"/>
        <w:rPr>
          <w:rFonts w:ascii="Times New Roman" w:hAnsi="Times New Roman" w:cs="Times New Roman"/>
          <w:sz w:val="28"/>
          <w:szCs w:val="28"/>
        </w:rPr>
      </w:pPr>
      <w:r w:rsidRPr="00C52FAB">
        <w:rPr>
          <w:rFonts w:ascii="Times New Roman" w:hAnsi="Times New Roman" w:cs="Times New Roman"/>
          <w:sz w:val="28"/>
          <w:szCs w:val="28"/>
        </w:rPr>
        <w:t>1.</w:t>
      </w:r>
      <w:r>
        <w:rPr>
          <w:rFonts w:ascii="Times New Roman" w:hAnsi="Times New Roman" w:cs="Times New Roman"/>
          <w:sz w:val="28"/>
          <w:szCs w:val="28"/>
        </w:rPr>
        <w:t> </w:t>
      </w:r>
      <w:r w:rsidRPr="00C52FAB">
        <w:rPr>
          <w:rFonts w:ascii="Times New Roman" w:hAnsi="Times New Roman" w:cs="Times New Roman"/>
          <w:sz w:val="28"/>
          <w:szCs w:val="28"/>
        </w:rPr>
        <w:t xml:space="preserve">Федеральный закон «О национальной системе подтверждения ожидания поставки товаров и о внесении изменений в отдельные законодательные акты Российской Федерации» от 17 апреля 2026 года № 101-ФЗ (далее – Закон) вступил в силу со дня официального опубликования и распространяется на товары, ввозимые на территорию Российской Федерации с территорий других государств - членов ЕАЭС, начиная с 1 июня 2026 года. </w:t>
      </w:r>
    </w:p>
    <w:p w14:paraId="7D17E006" w14:textId="77777777" w:rsidR="00C52FAB" w:rsidRDefault="00C52FAB" w:rsidP="00C52FAB">
      <w:pPr>
        <w:spacing w:after="0" w:line="288" w:lineRule="auto"/>
        <w:ind w:firstLine="851"/>
        <w:jc w:val="both"/>
        <w:rPr>
          <w:rFonts w:ascii="Times New Roman" w:hAnsi="Times New Roman" w:cs="Times New Roman"/>
          <w:sz w:val="28"/>
          <w:szCs w:val="28"/>
        </w:rPr>
      </w:pPr>
      <w:r w:rsidRPr="00C52FAB">
        <w:rPr>
          <w:rFonts w:ascii="Times New Roman" w:hAnsi="Times New Roman" w:cs="Times New Roman"/>
          <w:sz w:val="28"/>
          <w:szCs w:val="28"/>
        </w:rPr>
        <w:t xml:space="preserve">Закон предусматривает необходимость формирования документа о предстоящей поставке и уплаты обеспечительного платежа (за исключением предусмотренных Законом случаев) для товаров, ввозимых на территорию Российской Федерации автомобильным транспортом из государств-членов ЕАЭС. При этом для внесения обеспечительного платежа, учитывая экономические интересы импортеров, предусмотрен срок, максимально приближенный к дате ввоза товаров на территорию Российской Федерации, – не 2 позднее 2х календарных дней до дня ввоза. Учет денежных средств, внесенных в счет суммы обеспечительных платежей, осуществляется в хронологическом порядке, что обеспечивает последовательный учет денежных средств в счет представляемых документов о предстоящей поставке и предотвращает «зависание» платежей на соответствующем коде бюджетной классификации. Для возврата излишне уплаченных сумм Закон предусматривает механизм их возврата импортеру в соответствии с частью 5 статьи 10 Закона. </w:t>
      </w:r>
    </w:p>
    <w:p w14:paraId="7531C8F4" w14:textId="77777777" w:rsidR="00C52FAB" w:rsidRDefault="00C52FAB" w:rsidP="00C52FAB">
      <w:pPr>
        <w:spacing w:after="0" w:line="288" w:lineRule="auto"/>
        <w:ind w:firstLine="851"/>
        <w:jc w:val="both"/>
        <w:rPr>
          <w:rFonts w:ascii="Times New Roman" w:hAnsi="Times New Roman" w:cs="Times New Roman"/>
          <w:sz w:val="28"/>
          <w:szCs w:val="28"/>
        </w:rPr>
      </w:pPr>
      <w:r w:rsidRPr="00C52FAB">
        <w:rPr>
          <w:rFonts w:ascii="Times New Roman" w:hAnsi="Times New Roman" w:cs="Times New Roman"/>
          <w:sz w:val="28"/>
          <w:szCs w:val="28"/>
        </w:rPr>
        <w:t xml:space="preserve">2. В части стабильности взаимодействия Оператора СПОТ и заявителя. Взаимодействие указанных лиц осуществляется с помощью сервиса заявителя и специализированного сервиса для проверки статуса ДОПП, размещаемых в информационной системе Оператора СПОТ (пункты 1, 8 части 1 статьи 7 Закона). Также заявитель может направлять документы в электронной форме по ТКС. Кроме того, предусмотрены механизмы для обмена информацией в нештатных ситуациях между ФНС России и ФТС России. У ФТС России будет вся необходимая информация для осуществления контроля в случае нестабильной работы </w:t>
      </w:r>
      <w:proofErr w:type="gramStart"/>
      <w:r w:rsidRPr="00C52FAB">
        <w:rPr>
          <w:rFonts w:ascii="Times New Roman" w:hAnsi="Times New Roman" w:cs="Times New Roman"/>
          <w:sz w:val="28"/>
          <w:szCs w:val="28"/>
        </w:rPr>
        <w:t>Интернет связи</w:t>
      </w:r>
      <w:proofErr w:type="gramEnd"/>
      <w:r w:rsidRPr="00C52FAB">
        <w:rPr>
          <w:rFonts w:ascii="Times New Roman" w:hAnsi="Times New Roman" w:cs="Times New Roman"/>
          <w:sz w:val="28"/>
          <w:szCs w:val="28"/>
        </w:rPr>
        <w:t xml:space="preserve">. </w:t>
      </w:r>
    </w:p>
    <w:p w14:paraId="6DEEF06E" w14:textId="17FA378D" w:rsidR="00C52FAB" w:rsidRDefault="00C52FAB" w:rsidP="00C52FAB">
      <w:pPr>
        <w:spacing w:after="0" w:line="288" w:lineRule="auto"/>
        <w:ind w:firstLine="851"/>
        <w:jc w:val="both"/>
        <w:rPr>
          <w:rFonts w:ascii="Times New Roman" w:hAnsi="Times New Roman" w:cs="Times New Roman"/>
          <w:sz w:val="28"/>
          <w:szCs w:val="28"/>
        </w:rPr>
      </w:pPr>
      <w:r w:rsidRPr="00C52FAB">
        <w:rPr>
          <w:rFonts w:ascii="Times New Roman" w:hAnsi="Times New Roman" w:cs="Times New Roman"/>
          <w:sz w:val="28"/>
          <w:szCs w:val="28"/>
        </w:rPr>
        <w:t xml:space="preserve">Сервис Заявителя работает круглосуточно. </w:t>
      </w:r>
    </w:p>
    <w:p w14:paraId="51138D42" w14:textId="77777777" w:rsidR="00C52FAB" w:rsidRDefault="00C52FAB" w:rsidP="00C52FAB">
      <w:pPr>
        <w:spacing w:after="0" w:line="288" w:lineRule="auto"/>
        <w:ind w:firstLine="851"/>
        <w:jc w:val="both"/>
        <w:rPr>
          <w:rFonts w:ascii="Times New Roman" w:hAnsi="Times New Roman" w:cs="Times New Roman"/>
          <w:sz w:val="28"/>
          <w:szCs w:val="28"/>
        </w:rPr>
      </w:pPr>
      <w:r w:rsidRPr="00C52FAB">
        <w:rPr>
          <w:rFonts w:ascii="Times New Roman" w:hAnsi="Times New Roman" w:cs="Times New Roman"/>
          <w:sz w:val="28"/>
          <w:szCs w:val="28"/>
        </w:rPr>
        <w:t xml:space="preserve">3. В соответствии с частью 3 статьи 6 Закона контролирующим органом СПОТ является федеральный орган исполнительной власти, осуществляющий функции по контролю и надзору в области таможенного дела (ФТС России). </w:t>
      </w:r>
    </w:p>
    <w:p w14:paraId="1BE42DA1" w14:textId="77777777" w:rsidR="00C52FAB" w:rsidRDefault="00C52FAB" w:rsidP="00C52FAB">
      <w:pPr>
        <w:spacing w:after="0" w:line="288" w:lineRule="auto"/>
        <w:ind w:firstLine="851"/>
        <w:jc w:val="both"/>
        <w:rPr>
          <w:rFonts w:ascii="Times New Roman" w:hAnsi="Times New Roman" w:cs="Times New Roman"/>
          <w:sz w:val="28"/>
          <w:szCs w:val="28"/>
        </w:rPr>
      </w:pPr>
      <w:r w:rsidRPr="00C52FAB">
        <w:rPr>
          <w:rFonts w:ascii="Times New Roman" w:hAnsi="Times New Roman" w:cs="Times New Roman"/>
          <w:sz w:val="28"/>
          <w:szCs w:val="28"/>
        </w:rPr>
        <w:lastRenderedPageBreak/>
        <w:t xml:space="preserve">4. Возможность оспаривания статуса ДОПП предусмотрена в целях исправления технических ошибок при автоматизированной проверке ДОПП, а также при проверке оператором СПОТ достаточности суммы внесенного обеспечительного платежа либо наличия у заявителя права не вносить платеж (часть 5 статьи 10 Закона). Поскольку корректность указанных сведений необходима в целях присвоения ДОПП статуса, необходимого для ввоза товаров, соответственно, сроки оспаривания ДОПП связаны со сроками ввоза товаров на территорию Российской Федерации, то есть до тех пор, пока некорректный, по мнению заявителя, статус нарушает его права. Соответственно, установление конкретных сроков для подачи заявления об оспаривании статуса ДОПП не требуется. При этом Закон определяет сроки рассмотрения такого заявления – 10 3 рабочих дней со дня его получения оператором СПОТ (пункт 10 части 1 статьи 7 Закона). </w:t>
      </w:r>
    </w:p>
    <w:p w14:paraId="017EFA47" w14:textId="761EEFD8" w:rsidR="00E23512" w:rsidRPr="00C52FAB" w:rsidRDefault="00C52FAB" w:rsidP="00C52FAB">
      <w:pPr>
        <w:spacing w:after="0" w:line="288" w:lineRule="auto"/>
        <w:ind w:firstLine="851"/>
        <w:jc w:val="both"/>
        <w:rPr>
          <w:rFonts w:ascii="Times New Roman" w:hAnsi="Times New Roman" w:cs="Times New Roman"/>
          <w:sz w:val="28"/>
          <w:szCs w:val="28"/>
        </w:rPr>
      </w:pPr>
      <w:r w:rsidRPr="00C52FAB">
        <w:rPr>
          <w:rFonts w:ascii="Times New Roman" w:hAnsi="Times New Roman" w:cs="Times New Roman"/>
          <w:sz w:val="28"/>
          <w:szCs w:val="28"/>
        </w:rPr>
        <w:t>5. В Законе урегулированы вопросы в отношении товаров, помещенных под таможенную процедуру транзита, к которым законодательство Российской Федерации о СПОТ не применяется (пункт 9 части 1 статьи 5 Закона), а также товаров, ввозимых на территорию РФ под таможенной процедурой временного ввоза. К данным товарам применяется полное или частичное освобождение от уплаты налога согласно подпункту 5 пункта 1 статьи 151 НК РФ. В соответствии с подпунктом 1 пункта 6 статьи 72 Договора ЕАЭС товары, которые в соответствии с законодательством государства-члена не подлежат налогообложению (освобождаются от налогообложения) при ввозе на его территорию, косвенными налогами при импорте не облагаются. При этом согласно пункту 4 части 1 статьи 11 Закона в отношении таких товаров не подлежит внесению обеспечительный платеж, однако должен быть оформлен ДОПП.</w:t>
      </w:r>
    </w:p>
    <w:sectPr w:rsidR="00E23512" w:rsidRPr="00C52FAB" w:rsidSect="00C52FAB">
      <w:pgSz w:w="11906" w:h="16838"/>
      <w:pgMar w:top="709" w:right="56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C5"/>
    <w:rsid w:val="005359C5"/>
    <w:rsid w:val="008F072B"/>
    <w:rsid w:val="00B5130D"/>
    <w:rsid w:val="00BE2B0D"/>
    <w:rsid w:val="00C52FAB"/>
    <w:rsid w:val="00E23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E912"/>
  <w15:chartTrackingRefBased/>
  <w15:docId w15:val="{7B2624CF-34C3-416F-92CC-82893803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359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359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359C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359C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359C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359C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359C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359C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359C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59C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359C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359C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359C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359C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359C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359C5"/>
    <w:rPr>
      <w:rFonts w:eastAsiaTheme="majorEastAsia" w:cstheme="majorBidi"/>
      <w:color w:val="595959" w:themeColor="text1" w:themeTint="A6"/>
    </w:rPr>
  </w:style>
  <w:style w:type="character" w:customStyle="1" w:styleId="80">
    <w:name w:val="Заголовок 8 Знак"/>
    <w:basedOn w:val="a0"/>
    <w:link w:val="8"/>
    <w:uiPriority w:val="9"/>
    <w:semiHidden/>
    <w:rsid w:val="005359C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359C5"/>
    <w:rPr>
      <w:rFonts w:eastAsiaTheme="majorEastAsia" w:cstheme="majorBidi"/>
      <w:color w:val="272727" w:themeColor="text1" w:themeTint="D8"/>
    </w:rPr>
  </w:style>
  <w:style w:type="paragraph" w:styleId="a3">
    <w:name w:val="Title"/>
    <w:basedOn w:val="a"/>
    <w:next w:val="a"/>
    <w:link w:val="a4"/>
    <w:uiPriority w:val="10"/>
    <w:qFormat/>
    <w:rsid w:val="00535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359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59C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359C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359C5"/>
    <w:pPr>
      <w:spacing w:before="160"/>
      <w:jc w:val="center"/>
    </w:pPr>
    <w:rPr>
      <w:i/>
      <w:iCs/>
      <w:color w:val="404040" w:themeColor="text1" w:themeTint="BF"/>
    </w:rPr>
  </w:style>
  <w:style w:type="character" w:customStyle="1" w:styleId="22">
    <w:name w:val="Цитата 2 Знак"/>
    <w:basedOn w:val="a0"/>
    <w:link w:val="21"/>
    <w:uiPriority w:val="29"/>
    <w:rsid w:val="005359C5"/>
    <w:rPr>
      <w:i/>
      <w:iCs/>
      <w:color w:val="404040" w:themeColor="text1" w:themeTint="BF"/>
    </w:rPr>
  </w:style>
  <w:style w:type="paragraph" w:styleId="a7">
    <w:name w:val="List Paragraph"/>
    <w:basedOn w:val="a"/>
    <w:uiPriority w:val="34"/>
    <w:qFormat/>
    <w:rsid w:val="005359C5"/>
    <w:pPr>
      <w:ind w:left="720"/>
      <w:contextualSpacing/>
    </w:pPr>
  </w:style>
  <w:style w:type="character" w:styleId="a8">
    <w:name w:val="Intense Emphasis"/>
    <w:basedOn w:val="a0"/>
    <w:uiPriority w:val="21"/>
    <w:qFormat/>
    <w:rsid w:val="005359C5"/>
    <w:rPr>
      <w:i/>
      <w:iCs/>
      <w:color w:val="2F5496" w:themeColor="accent1" w:themeShade="BF"/>
    </w:rPr>
  </w:style>
  <w:style w:type="paragraph" w:styleId="a9">
    <w:name w:val="Intense Quote"/>
    <w:basedOn w:val="a"/>
    <w:next w:val="a"/>
    <w:link w:val="aa"/>
    <w:uiPriority w:val="30"/>
    <w:qFormat/>
    <w:rsid w:val="005359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359C5"/>
    <w:rPr>
      <w:i/>
      <w:iCs/>
      <w:color w:val="2F5496" w:themeColor="accent1" w:themeShade="BF"/>
    </w:rPr>
  </w:style>
  <w:style w:type="character" w:styleId="ab">
    <w:name w:val="Intense Reference"/>
    <w:basedOn w:val="a0"/>
    <w:uiPriority w:val="32"/>
    <w:qFormat/>
    <w:rsid w:val="005359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3700</Characters>
  <Application>Microsoft Office Word</Application>
  <DocSecurity>0</DocSecurity>
  <Lines>30</Lines>
  <Paragraphs>8</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vladimir</cp:lastModifiedBy>
  <cp:revision>2</cp:revision>
  <dcterms:created xsi:type="dcterms:W3CDTF">2026-06-08T13:03:00Z</dcterms:created>
  <dcterms:modified xsi:type="dcterms:W3CDTF">2026-06-08T13:06:00Z</dcterms:modified>
</cp:coreProperties>
</file>